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7E07D6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7E07D6" w:rsidRPr="007E07D6">
        <w:rPr>
          <w:sz w:val="27"/>
          <w:szCs w:val="27"/>
        </w:rPr>
        <w:t>размещении антенно-мачтового сооружения связи, в границах земельного участка с кадастровым номером 47:07:1044001:70144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E718BE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7E07D6" w:rsidRPr="007E07D6">
              <w:rPr>
                <w:sz w:val="27"/>
                <w:szCs w:val="27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0D78" w:rsidRDefault="00A30D78" w:rsidP="003E7623">
      <w:r>
        <w:separator/>
      </w:r>
    </w:p>
  </w:endnote>
  <w:endnote w:type="continuationSeparator" w:id="0">
    <w:p w:rsidR="00A30D78" w:rsidRDefault="00A30D7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0D78" w:rsidRDefault="00A30D78" w:rsidP="003E7623">
      <w:r>
        <w:separator/>
      </w:r>
    </w:p>
  </w:footnote>
  <w:footnote w:type="continuationSeparator" w:id="0">
    <w:p w:rsidR="00A30D78" w:rsidRDefault="00A30D7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0D78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27A9-EF84-4491-A760-997412DA2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2026-03-10T13:33:00Z</dcterms:created>
  <dcterms:modified xsi:type="dcterms:W3CDTF">2026-03-10T13:33:00Z</dcterms:modified>
</cp:coreProperties>
</file>